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98DB8" w14:textId="55D091CE" w:rsidR="00272E6A" w:rsidRDefault="00272E6A">
      <w:r>
        <w:rPr>
          <w:rFonts w:ascii="DM Sans" w:hAnsi="DM Sans"/>
          <w:noProof/>
          <w:lang w:val="pl-PL"/>
        </w:rPr>
        <w:drawing>
          <wp:anchor distT="0" distB="0" distL="114300" distR="114300" simplePos="0" relativeHeight="251659264" behindDoc="1" locked="0" layoutInCell="1" allowOverlap="1" wp14:anchorId="22E35D55" wp14:editId="79149E0E">
            <wp:simplePos x="0" y="0"/>
            <wp:positionH relativeFrom="page">
              <wp:align>center</wp:align>
            </wp:positionH>
            <wp:positionV relativeFrom="margin">
              <wp:posOffset>-640080</wp:posOffset>
            </wp:positionV>
            <wp:extent cx="1028700" cy="1028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39CEA941" w14:textId="5DAEE198" w:rsidR="00272E6A" w:rsidRDefault="00272E6A">
      <w:r>
        <w:rPr>
          <w:noProof/>
        </w:rPr>
        <w:drawing>
          <wp:anchor distT="0" distB="0" distL="114300" distR="114300" simplePos="0" relativeHeight="251660288" behindDoc="0" locked="0" layoutInCell="1" allowOverlap="1" wp14:anchorId="1A46E894" wp14:editId="50C6BFC0">
            <wp:simplePos x="0" y="0"/>
            <wp:positionH relativeFrom="page">
              <wp:align>center</wp:align>
            </wp:positionH>
            <wp:positionV relativeFrom="paragraph">
              <wp:posOffset>160020</wp:posOffset>
            </wp:positionV>
            <wp:extent cx="4158673" cy="2659380"/>
            <wp:effectExtent l="0" t="0" r="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8673" cy="2659380"/>
                    </a:xfrm>
                    <a:prstGeom prst="rect">
                      <a:avLst/>
                    </a:prstGeom>
                    <a:noFill/>
                    <a:ln>
                      <a:noFill/>
                    </a:ln>
                  </pic:spPr>
                </pic:pic>
              </a:graphicData>
            </a:graphic>
          </wp:anchor>
        </w:drawing>
      </w:r>
    </w:p>
    <w:p w14:paraId="5201A8F6" w14:textId="4B876341" w:rsidR="00272E6A" w:rsidRDefault="00272E6A"/>
    <w:p w14:paraId="5438482E" w14:textId="2CE1D1F8" w:rsidR="00272E6A" w:rsidRDefault="00272E6A"/>
    <w:p w14:paraId="46786E46" w14:textId="25759376" w:rsidR="00272E6A" w:rsidRDefault="00272E6A"/>
    <w:p w14:paraId="367D018E" w14:textId="77777777" w:rsidR="00272E6A" w:rsidRDefault="00272E6A"/>
    <w:p w14:paraId="54ED9411" w14:textId="5D030191" w:rsidR="00272E6A" w:rsidRDefault="00272E6A"/>
    <w:p w14:paraId="3AD89EA4" w14:textId="77777777" w:rsidR="00272E6A" w:rsidRDefault="00272E6A"/>
    <w:p w14:paraId="085E4464" w14:textId="0D992738" w:rsidR="00272E6A" w:rsidRDefault="00272E6A"/>
    <w:p w14:paraId="7871103A" w14:textId="77777777" w:rsidR="00272E6A" w:rsidRDefault="00272E6A"/>
    <w:p w14:paraId="21D48333" w14:textId="77777777" w:rsidR="00272E6A" w:rsidRDefault="00272E6A"/>
    <w:p w14:paraId="29BF17C4" w14:textId="3E431D4E" w:rsidR="00272E6A" w:rsidRDefault="00272E6A"/>
    <w:p w14:paraId="7831C669" w14:textId="0621B2AF" w:rsidR="00272E6A" w:rsidRPr="00272E6A" w:rsidRDefault="00272E6A" w:rsidP="00272E6A">
      <w:pPr>
        <w:spacing w:after="0" w:line="240" w:lineRule="auto"/>
        <w:outlineLvl w:val="1"/>
        <w:rPr>
          <w:rFonts w:ascii="Montserrat" w:eastAsia="Times New Roman" w:hAnsi="Montserrat" w:cs="Times New Roman"/>
          <w:b/>
          <w:bCs/>
          <w:color w:val="1F223E"/>
          <w:sz w:val="45"/>
          <w:szCs w:val="45"/>
          <w:lang w:val="pl-PL" w:eastAsia="ru-RU"/>
        </w:rPr>
      </w:pPr>
      <w:r w:rsidRPr="00272E6A">
        <w:rPr>
          <w:rFonts w:ascii="Montserrat" w:eastAsia="Times New Roman" w:hAnsi="Montserrat" w:cs="Times New Roman"/>
          <w:b/>
          <w:bCs/>
          <w:color w:val="1F223E"/>
          <w:sz w:val="45"/>
          <w:szCs w:val="45"/>
          <w:lang w:val="pl-PL" w:eastAsia="ru-RU"/>
        </w:rPr>
        <w:t>Dobrowolne poddanie się egzekucji</w:t>
      </w:r>
    </w:p>
    <w:p w14:paraId="289592F9" w14:textId="0276212F" w:rsidR="00272E6A" w:rsidRPr="00272E6A" w:rsidRDefault="00272E6A" w:rsidP="00272E6A">
      <w:pPr>
        <w:spacing w:line="360" w:lineRule="atLeast"/>
        <w:rPr>
          <w:rFonts w:ascii="Montserrat" w:eastAsia="Times New Roman" w:hAnsi="Montserrat" w:cs="Times New Roman"/>
          <w:color w:val="606060"/>
          <w:sz w:val="21"/>
          <w:szCs w:val="21"/>
          <w:lang w:val="pl-PL" w:eastAsia="ru-RU"/>
        </w:rPr>
      </w:pPr>
      <w:r w:rsidRPr="00272E6A">
        <w:rPr>
          <w:rFonts w:ascii="Montserrat" w:eastAsia="Times New Roman" w:hAnsi="Montserrat" w:cs="Times New Roman"/>
          <w:color w:val="606060"/>
          <w:sz w:val="21"/>
          <w:szCs w:val="21"/>
          <w:lang w:val="pl-PL" w:eastAsia="ru-RU"/>
        </w:rPr>
        <w:t>06 Kwietnia, 2018r.</w:t>
      </w:r>
    </w:p>
    <w:p w14:paraId="0D34126F" w14:textId="204B2D40" w:rsidR="00272E6A" w:rsidRPr="00272E6A" w:rsidRDefault="00272E6A" w:rsidP="00272E6A">
      <w:pPr>
        <w:spacing w:after="300" w:line="360" w:lineRule="atLeast"/>
        <w:jc w:val="both"/>
        <w:rPr>
          <w:rFonts w:ascii="Montserrat" w:eastAsia="Times New Roman" w:hAnsi="Montserrat" w:cs="Times New Roman"/>
          <w:color w:val="606060"/>
          <w:sz w:val="21"/>
          <w:szCs w:val="21"/>
          <w:lang w:val="pl-PL" w:eastAsia="ru-RU"/>
        </w:rPr>
      </w:pPr>
      <w:r w:rsidRPr="00272E6A">
        <w:rPr>
          <w:rFonts w:ascii="Montserrat" w:eastAsia="Times New Roman" w:hAnsi="Montserrat" w:cs="Times New Roman"/>
          <w:color w:val="606060"/>
          <w:sz w:val="21"/>
          <w:szCs w:val="21"/>
          <w:lang w:val="pl-PL" w:eastAsia="ru-RU"/>
        </w:rPr>
        <w:t>Prowadzenie sporu o zapłatę przed sądem z reguły oznacza przewlekłą drogę do odzyskania przez wierzyciela swej należności, jak również kojarzy się z dużymi kosztami sądowymi, które trzeba ponieść w sprawie. Warto więc mięć na uwadze sposoby, które minimalizują koszty i które stanowią formę zabezpieczenia roszczenia, pozwalającą dochodzić swych praw w postępowaniu egzekucyjnym.</w:t>
      </w:r>
    </w:p>
    <w:p w14:paraId="21B3D3BD" w14:textId="333C56EF" w:rsidR="00272E6A" w:rsidRPr="00272E6A" w:rsidRDefault="00272E6A" w:rsidP="00272E6A">
      <w:pPr>
        <w:spacing w:line="360" w:lineRule="atLeast"/>
        <w:jc w:val="both"/>
        <w:rPr>
          <w:rFonts w:ascii="Montserrat" w:eastAsia="Times New Roman" w:hAnsi="Montserrat" w:cs="Times New Roman"/>
          <w:color w:val="606060"/>
          <w:sz w:val="21"/>
          <w:szCs w:val="21"/>
          <w:lang w:val="pl-PL" w:eastAsia="ru-RU"/>
        </w:rPr>
      </w:pPr>
      <w:r w:rsidRPr="00272E6A">
        <w:rPr>
          <w:rFonts w:ascii="Montserrat" w:eastAsia="Times New Roman" w:hAnsi="Montserrat" w:cs="Times New Roman"/>
          <w:color w:val="606060"/>
          <w:sz w:val="21"/>
          <w:szCs w:val="21"/>
          <w:lang w:val="pl-PL" w:eastAsia="ru-RU"/>
        </w:rPr>
        <w:t>Swoistym rozwiązaniem zabezpieczenia swoich interesów przez wierzyciela, aby uzyskać tytuł egzekucyjny bez konieczności prowadzenia sporu przed sądem jest uzyskanie oświadczenia od dłużnika o dobrowolnym poddaniu się egzekucji w formie aktu notarialnego. Posiadanie oświadczenie w tej szczególnej formie w sposób znaczny polepsza sytuację wierzyciela, a jednocześnie jest zapalnikiem motywującym dłużnika do dobrowolnego spełnienia świadczenia.</w:t>
      </w:r>
    </w:p>
    <w:p w14:paraId="0ACEC1F8" w14:textId="6E6CE61A" w:rsidR="00272E6A" w:rsidRPr="00272E6A" w:rsidRDefault="00272E6A" w:rsidP="00272E6A">
      <w:pPr>
        <w:shd w:val="clear" w:color="auto" w:fill="FAFAFA"/>
        <w:spacing w:line="360" w:lineRule="atLeast"/>
        <w:jc w:val="both"/>
        <w:rPr>
          <w:rFonts w:ascii="Montserrat" w:eastAsia="Times New Roman" w:hAnsi="Montserrat" w:cs="Times New Roman"/>
          <w:b/>
          <w:bCs/>
          <w:i/>
          <w:iCs/>
          <w:color w:val="606060"/>
          <w:sz w:val="21"/>
          <w:szCs w:val="21"/>
          <w:lang w:val="pl-PL" w:eastAsia="ru-RU"/>
        </w:rPr>
      </w:pPr>
      <w:r w:rsidRPr="00272E6A">
        <w:rPr>
          <w:rFonts w:ascii="Montserrat" w:eastAsia="Times New Roman" w:hAnsi="Montserrat" w:cs="Times New Roman"/>
          <w:b/>
          <w:bCs/>
          <w:i/>
          <w:iCs/>
          <w:color w:val="606060"/>
          <w:sz w:val="21"/>
          <w:szCs w:val="21"/>
          <w:lang w:val="pl-PL" w:eastAsia="ru-RU"/>
        </w:rPr>
        <w:t>Jak podkreślił Sąd Najwyższy w swym orzeczeniu, „Instytucja aktu notarialnego jako tytułu egzekucyjnego stanowi poważny instrument służący przyspieszeniu oraz ułatwieniu dochodzenia roszczeń i jest wyrazem występującej w prawie cywilnym ogólnej tendencji do ochrony wierzyciela. W istocie więc notarialny tytuł egzekucyjny stanowi surogat orzeczenia sądowego zasądzającego świadczenie na rzecz konkretnego wierzyciela od konkretnego dłużnika” (uchwała SN z 28 czerwca 2017 r., III CZP 10/17).</w:t>
      </w:r>
    </w:p>
    <w:p w14:paraId="38F4056F" w14:textId="1D24F58A" w:rsidR="00272E6A" w:rsidRPr="00272E6A" w:rsidRDefault="00272E6A" w:rsidP="00272E6A">
      <w:pPr>
        <w:spacing w:after="300" w:line="360" w:lineRule="atLeast"/>
        <w:rPr>
          <w:rFonts w:ascii="Montserrat" w:eastAsia="Times New Roman" w:hAnsi="Montserrat" w:cs="Times New Roman"/>
          <w:color w:val="606060"/>
          <w:sz w:val="21"/>
          <w:szCs w:val="21"/>
          <w:lang w:val="pl-PL" w:eastAsia="ru-RU"/>
        </w:rPr>
      </w:pPr>
      <w:r w:rsidRPr="00272E6A">
        <w:rPr>
          <w:rFonts w:ascii="Montserrat" w:eastAsia="Times New Roman" w:hAnsi="Montserrat" w:cs="Times New Roman"/>
          <w:color w:val="606060"/>
          <w:sz w:val="21"/>
          <w:szCs w:val="21"/>
          <w:lang w:val="pl-PL" w:eastAsia="ru-RU"/>
        </w:rPr>
        <w:t xml:space="preserve">Zgodnie z treścią art. 777 § 1 pkt 4 – 6 kpc, tytułem egzekucyjnym jest akt notarialny zawierający oświadczenie dłużnika o poddaniu się egzekucji na rzecz oznaczonego </w:t>
      </w:r>
      <w:r w:rsidRPr="00272E6A">
        <w:rPr>
          <w:rFonts w:ascii="Montserrat" w:eastAsia="Times New Roman" w:hAnsi="Montserrat" w:cs="Times New Roman"/>
          <w:color w:val="606060"/>
          <w:sz w:val="21"/>
          <w:szCs w:val="21"/>
          <w:lang w:val="pl-PL" w:eastAsia="ru-RU"/>
        </w:rPr>
        <w:lastRenderedPageBreak/>
        <w:t>wierzyciela. Aby oświadczenie stanowiło tytuł egzekucyjny musi spełniać przesłanki formalne, a mianowicie:</w:t>
      </w:r>
    </w:p>
    <w:p w14:paraId="048151F6" w14:textId="56995545" w:rsidR="00272E6A" w:rsidRPr="00272E6A" w:rsidRDefault="00272E6A" w:rsidP="00272E6A">
      <w:pPr>
        <w:spacing w:line="360" w:lineRule="atLeast"/>
        <w:rPr>
          <w:rFonts w:ascii="Montserrat" w:eastAsia="Times New Roman" w:hAnsi="Montserrat" w:cs="Times New Roman"/>
          <w:color w:val="606060"/>
          <w:sz w:val="21"/>
          <w:szCs w:val="21"/>
          <w:lang w:val="pl-PL" w:eastAsia="ru-RU"/>
        </w:rPr>
      </w:pPr>
      <w:r w:rsidRPr="00272E6A">
        <w:rPr>
          <w:rFonts w:ascii="Montserrat" w:eastAsia="Times New Roman" w:hAnsi="Montserrat" w:cs="Times New Roman"/>
          <w:color w:val="606060"/>
          <w:sz w:val="21"/>
          <w:szCs w:val="21"/>
          <w:lang w:val="pl-PL" w:eastAsia="ru-RU"/>
        </w:rPr>
        <w:t>– oświadczenie o dobrowolnym poddaniu się egzekucji musi być zawarte w formie aktu notarialnego pod rygorem nieważności,</w:t>
      </w:r>
      <w:r w:rsidRPr="00272E6A">
        <w:rPr>
          <w:rFonts w:ascii="Montserrat" w:eastAsia="Times New Roman" w:hAnsi="Montserrat" w:cs="Times New Roman"/>
          <w:color w:val="606060"/>
          <w:sz w:val="21"/>
          <w:szCs w:val="21"/>
          <w:lang w:val="pl-PL" w:eastAsia="ru-RU"/>
        </w:rPr>
        <w:br/>
        <w:t>– koniecznym jest określenie przedmiotu świadczenia,</w:t>
      </w:r>
      <w:r w:rsidRPr="00272E6A">
        <w:rPr>
          <w:rFonts w:ascii="Montserrat" w:eastAsia="Times New Roman" w:hAnsi="Montserrat" w:cs="Times New Roman"/>
          <w:color w:val="606060"/>
          <w:sz w:val="21"/>
          <w:szCs w:val="21"/>
          <w:lang w:val="pl-PL" w:eastAsia="ru-RU"/>
        </w:rPr>
        <w:br/>
        <w:t>– oświadczenie musi określać strony umowy, tj. wierzyciela i dłużnika,</w:t>
      </w:r>
      <w:r w:rsidRPr="00272E6A">
        <w:rPr>
          <w:rFonts w:ascii="Montserrat" w:eastAsia="Times New Roman" w:hAnsi="Montserrat" w:cs="Times New Roman"/>
          <w:color w:val="606060"/>
          <w:sz w:val="21"/>
          <w:szCs w:val="21"/>
          <w:lang w:val="pl-PL" w:eastAsia="ru-RU"/>
        </w:rPr>
        <w:br/>
        <w:t>– wskazywać na zobowiązanie, np. wynikające z umowy pożyczki,</w:t>
      </w:r>
      <w:r w:rsidRPr="00272E6A">
        <w:rPr>
          <w:rFonts w:ascii="Montserrat" w:eastAsia="Times New Roman" w:hAnsi="Montserrat" w:cs="Times New Roman"/>
          <w:color w:val="606060"/>
          <w:sz w:val="21"/>
          <w:szCs w:val="21"/>
          <w:lang w:val="pl-PL" w:eastAsia="ru-RU"/>
        </w:rPr>
        <w:br/>
        <w:t>– określać zdarzenie lub termin, w którym świadczenie powinno zostać spełnione.</w:t>
      </w:r>
    </w:p>
    <w:p w14:paraId="70320DA6" w14:textId="3F20C2FF" w:rsidR="00272E6A" w:rsidRPr="00272E6A" w:rsidRDefault="00272E6A" w:rsidP="00272E6A">
      <w:pPr>
        <w:shd w:val="clear" w:color="auto" w:fill="FAFAFA"/>
        <w:spacing w:line="360" w:lineRule="atLeast"/>
        <w:rPr>
          <w:rFonts w:ascii="Montserrat" w:eastAsia="Times New Roman" w:hAnsi="Montserrat" w:cs="Times New Roman"/>
          <w:b/>
          <w:bCs/>
          <w:i/>
          <w:iCs/>
          <w:color w:val="606060"/>
          <w:sz w:val="21"/>
          <w:szCs w:val="21"/>
          <w:lang w:val="pl-PL" w:eastAsia="ru-RU"/>
        </w:rPr>
      </w:pPr>
      <w:r w:rsidRPr="00272E6A">
        <w:rPr>
          <w:rFonts w:ascii="Montserrat" w:eastAsia="Times New Roman" w:hAnsi="Montserrat" w:cs="Times New Roman"/>
          <w:b/>
          <w:bCs/>
          <w:i/>
          <w:iCs/>
          <w:color w:val="606060"/>
          <w:sz w:val="21"/>
          <w:szCs w:val="21"/>
          <w:lang w:val="pl-PL" w:eastAsia="ru-RU"/>
        </w:rPr>
        <w:t>Słusznie zauważył w wyroku Sąd Najwyższy, który orzekł, iż „W odniesieniu do aktów, o którym mowa w art. 777 § 1 pkt 4 i 5 k.p.c., oświadczenie dłużnika o poddaniu się egzekucji może być złożone także w odrębnym akcie notarialnym, jednakże powinno być w nim wskazane źródło zobowiązania dłużnika, a mianowicie akt ten winien zawierać dokładne oznaczenie świadczenia i źródła jego powstania. Powyższe wymogi mają charakter bezwzględny. Należy bowiem mieć na względzie, że akt notarialny zawierający oświadczenie dłużnika o poddaniu się egzekucji, po nadaniu mu klauzuli wykonalności, daje wierzycielowi możliwość wszczęcia egzekucji bez uprzedniego prowadzenia postępowania rozpoznawczego. Dlatego oświadczenie dłużnika o poddaniu się egzekucji jest skuteczne tylko wobec ściśle określonego roszczenia, zarówno co do przedmiotu, jak i podstawy prawnej.” (wyrok SN z dnia 19 marca 1975 r., sygn. III CRN 368/74, OSNCP 1976).</w:t>
      </w:r>
    </w:p>
    <w:p w14:paraId="4B429DDA" w14:textId="33D95B00" w:rsidR="00272E6A" w:rsidRPr="00272E6A" w:rsidRDefault="00272E6A" w:rsidP="00272E6A">
      <w:pPr>
        <w:spacing w:after="300" w:line="360" w:lineRule="atLeast"/>
        <w:jc w:val="both"/>
        <w:rPr>
          <w:rFonts w:ascii="Montserrat" w:eastAsia="Times New Roman" w:hAnsi="Montserrat" w:cs="Times New Roman"/>
          <w:color w:val="606060"/>
          <w:sz w:val="21"/>
          <w:szCs w:val="21"/>
          <w:lang w:val="pl-PL" w:eastAsia="ru-RU"/>
        </w:rPr>
      </w:pPr>
      <w:r w:rsidRPr="00272E6A">
        <w:rPr>
          <w:rFonts w:ascii="Montserrat" w:eastAsia="Times New Roman" w:hAnsi="Montserrat" w:cs="Times New Roman"/>
          <w:color w:val="606060"/>
          <w:sz w:val="21"/>
          <w:szCs w:val="21"/>
          <w:lang w:val="pl-PL" w:eastAsia="ru-RU"/>
        </w:rPr>
        <w:t>Ważne jest również, iż w myśl przepisów regulujących Kodeks postępowania cywilnego umożliwia dobrowolne poddanie się egzekucji do wysokości w akcie notarialnym wprost określonej albo oznaczonej za pomocą klauzuli waloryzacyjnej.</w:t>
      </w:r>
    </w:p>
    <w:p w14:paraId="55AE9A79" w14:textId="509307B0" w:rsidR="00272E6A" w:rsidRPr="00272E6A" w:rsidRDefault="00272E6A" w:rsidP="00272E6A">
      <w:pPr>
        <w:spacing w:line="360" w:lineRule="atLeast"/>
        <w:jc w:val="both"/>
        <w:rPr>
          <w:rFonts w:ascii="Montserrat" w:eastAsia="Times New Roman" w:hAnsi="Montserrat" w:cs="Times New Roman"/>
          <w:color w:val="606060"/>
          <w:sz w:val="21"/>
          <w:szCs w:val="21"/>
          <w:lang w:val="pl-PL" w:eastAsia="ru-RU"/>
        </w:rPr>
      </w:pPr>
      <w:r w:rsidRPr="00272E6A">
        <w:rPr>
          <w:rFonts w:ascii="Montserrat" w:eastAsia="Times New Roman" w:hAnsi="Montserrat" w:cs="Times New Roman"/>
          <w:color w:val="606060"/>
          <w:sz w:val="21"/>
          <w:szCs w:val="21"/>
          <w:lang w:val="pl-PL" w:eastAsia="ru-RU"/>
        </w:rPr>
        <w:t>Dobrowolne poddanie się egzekucji stanowi jednostronną czynność skierowaną do ściśle oznaczonego wierzyciela. W odniesieniu do tej czynności oznaczenie osoby dłużnika i wierzyciela jest przesłanką formalną, która w przypadku braku zindywidualizowania wierzyciela skutkować będzie odrzuceniem wniosku o nadania przez sąd klauzuli wykonalności. Sąd Najwyższy w uchwale z dnia 28 czerwca 2017 r. podkreślił, że jeżeli:</w:t>
      </w:r>
    </w:p>
    <w:p w14:paraId="2668EB7A" w14:textId="57262264" w:rsidR="00272E6A" w:rsidRPr="00272E6A" w:rsidRDefault="00272E6A" w:rsidP="00272E6A">
      <w:pPr>
        <w:shd w:val="clear" w:color="auto" w:fill="FAFAFA"/>
        <w:spacing w:line="360" w:lineRule="atLeast"/>
        <w:jc w:val="both"/>
        <w:rPr>
          <w:rFonts w:ascii="Montserrat" w:eastAsia="Times New Roman" w:hAnsi="Montserrat" w:cs="Times New Roman"/>
          <w:b/>
          <w:bCs/>
          <w:i/>
          <w:iCs/>
          <w:color w:val="606060"/>
          <w:sz w:val="21"/>
          <w:szCs w:val="21"/>
          <w:lang w:val="pl-PL" w:eastAsia="ru-RU"/>
        </w:rPr>
      </w:pPr>
      <w:r w:rsidRPr="00272E6A">
        <w:rPr>
          <w:rFonts w:ascii="Montserrat" w:eastAsia="Times New Roman" w:hAnsi="Montserrat" w:cs="Times New Roman"/>
          <w:b/>
          <w:bCs/>
          <w:i/>
          <w:iCs/>
          <w:color w:val="606060"/>
          <w:sz w:val="21"/>
          <w:szCs w:val="21"/>
          <w:lang w:val="pl-PL" w:eastAsia="ru-RU"/>
        </w:rPr>
        <w:t>N</w:t>
      </w:r>
      <w:r w:rsidRPr="00272E6A">
        <w:rPr>
          <w:rFonts w:ascii="Montserrat" w:eastAsia="Times New Roman" w:hAnsi="Montserrat" w:cs="Times New Roman"/>
          <w:b/>
          <w:bCs/>
          <w:i/>
          <w:iCs/>
          <w:color w:val="606060"/>
          <w:sz w:val="21"/>
          <w:szCs w:val="21"/>
          <w:lang w:val="pl-PL" w:eastAsia="ru-RU"/>
        </w:rPr>
        <w:t xml:space="preserve">otarialny tytuł egzekucyjny zastępuje wyrok sądu, a tym samym i postępowanie rozpoznawcze, to do istotnej treści takiego tytułu należy oznaczenie osoby wierzyciela, bowiem, o tym kto jest wierzycielem decyduje treść tytułu egzekucyjnego. (…) W sytuacji, gdy wierzyciel bierze udział w czynności dokumentowanej aktem notarialnym w związku, z którą dłużnik składa oświadczenie o poddaniu się egzekucji, jest on indywidualizowany w sposób określony w tym przepisie. Nie ma jednak uzasadnionych podstaw do przyjęcia, że w przypadku, gdy w akcie nie uczestniczy bezpośrednio wierzyciel, to notariusz nie jest obowiązany do jego indywidualizacji, w sposób określony w art. 92 § 1 pkt 4 u.p.n. </w:t>
      </w:r>
      <w:r w:rsidRPr="00272E6A">
        <w:rPr>
          <w:rFonts w:ascii="Montserrat" w:eastAsia="Times New Roman" w:hAnsi="Montserrat" w:cs="Times New Roman"/>
          <w:b/>
          <w:bCs/>
          <w:i/>
          <w:iCs/>
          <w:color w:val="606060"/>
          <w:sz w:val="21"/>
          <w:szCs w:val="21"/>
          <w:lang w:val="pl-PL" w:eastAsia="ru-RU"/>
        </w:rPr>
        <w:lastRenderedPageBreak/>
        <w:t>Wszak na podstawie aktu notarialnego następuje nabycie uprawnień wierzyciela, a zatem w sposób pośredni uczestniczy on w tego rodzaju czynności prawnej jako jej beneficjent, ze skutkami dla postępowania o nadanie klauzuli wykonalności, a następnie postępowania egzekucyjnego. Zważywszy na istotę tytułów egzekucyjnych, w tym także, jak w przypadku notarialnych tytułów egzekucyjnych nie pochodzących od sądu i ograniczoną kognicję sądu w postępowaniu o nadanie klauzuli wykonalności, obligatoryjnym elementem takich tytułów jest skonkretyzowanie osoby wierzyciela, na rzecz którego ma być prowadzona egzekucja w sposób przewidziany w art. 92 § 1 pkt 4 u.p.n.” (uchwała SN z 28 czerwca 2017 r., III CZP 10/17).</w:t>
      </w:r>
    </w:p>
    <w:p w14:paraId="221E60CB" w14:textId="17A8FFDC" w:rsidR="00272E6A" w:rsidRPr="00272E6A" w:rsidRDefault="00272E6A" w:rsidP="00272E6A">
      <w:pPr>
        <w:spacing w:line="360" w:lineRule="atLeast"/>
        <w:rPr>
          <w:rFonts w:ascii="Montserrat" w:eastAsia="Times New Roman" w:hAnsi="Montserrat" w:cs="Times New Roman"/>
          <w:color w:val="606060"/>
          <w:sz w:val="21"/>
          <w:szCs w:val="21"/>
          <w:lang w:val="pl-PL" w:eastAsia="ru-RU"/>
        </w:rPr>
      </w:pPr>
      <w:r w:rsidRPr="00272E6A">
        <w:rPr>
          <w:rFonts w:ascii="Montserrat" w:eastAsia="Times New Roman" w:hAnsi="Montserrat" w:cs="Times New Roman"/>
          <w:color w:val="606060"/>
          <w:sz w:val="21"/>
          <w:szCs w:val="21"/>
          <w:lang w:val="pl-PL" w:eastAsia="ru-RU"/>
        </w:rPr>
        <w:t>Sens prawny unormowania, o którym mowa w art. 777 § 1 k.p.c. polega na tym, że oświadczenie dłużnika o dobrowolnym poddaniu się egzekucji, złożone w formie aktu notarialnego i zawierające wymaganą treść, stanowi tytuł egzekucyjny umożliwiający wszczęcie i przeprowadzenie egzekucji bez potrzeby wszczynania postępowania przed sądem. Aby komornik na wniosek wierzyciela mógł działać, konieczne jest zaopatrzenie aktu notarialnego w klauzulę wykonalności. Trafny opis klauzuli ugruntowany został w orzecznictwie Sądu Najwyższego:</w:t>
      </w:r>
    </w:p>
    <w:p w14:paraId="02740B70" w14:textId="2E7EA67B" w:rsidR="00272E6A" w:rsidRPr="00272E6A" w:rsidRDefault="00272E6A" w:rsidP="00272E6A">
      <w:pPr>
        <w:shd w:val="clear" w:color="auto" w:fill="FAFAFA"/>
        <w:spacing w:line="360" w:lineRule="atLeast"/>
        <w:rPr>
          <w:rFonts w:ascii="Montserrat" w:eastAsia="Times New Roman" w:hAnsi="Montserrat" w:cs="Times New Roman"/>
          <w:b/>
          <w:bCs/>
          <w:i/>
          <w:iCs/>
          <w:color w:val="606060"/>
          <w:sz w:val="21"/>
          <w:szCs w:val="21"/>
          <w:lang w:val="pl-PL" w:eastAsia="ru-RU"/>
        </w:rPr>
      </w:pPr>
      <w:r w:rsidRPr="00272E6A">
        <w:rPr>
          <w:rFonts w:ascii="Montserrat" w:eastAsia="Times New Roman" w:hAnsi="Montserrat" w:cs="Times New Roman"/>
          <w:b/>
          <w:bCs/>
          <w:i/>
          <w:iCs/>
          <w:color w:val="606060"/>
          <w:sz w:val="21"/>
          <w:szCs w:val="21"/>
          <w:lang w:val="pl-PL" w:eastAsia="ru-RU"/>
        </w:rPr>
        <w:t>Klauzula wykonalności jest zezwoleniem sądu na prowadzenie egzekucji z majątku dłużnika i stwierdzeniem, że obowiązek objęty treścią tytułu egzekucyjnego podlega wykonaniu. Oznacza polecenie i nakaz sądu w stosunku do wszystkich urzędów i osób, których może to dotyczyć, aby wykonały postanowienia tytułu egzekucyjnego lub udzieliły w tym celu pomocy. Istota tego postępowania polega na tym, że nadanie klauzuli wykonalności nie może kreować nowych praw, lecz jedynie potwierdzać zdolność do egzekucji tytułu egzekucyjnego” (uchwała SN z 07.03.2008, II CZP 155/07). Co do zasady, dobrowolne poddanie się egzekucji stanowi tytuł egzekucyjny wywołujący skutki procesowe. Z powyższego wynika, że przy nadaniu klauzuli wykonalności sąd nie bada ważności czynności prawnej, jednakże Sąd Najwyższy przyjął, że Sąd w postępowaniu o nadanie klauzuli wykonalności nie powinien się ograniczyć tylko do zbadania czysto formalnej strony tytułu egzekucyjnego, lecz powinien zbadać, czy postanowienia tego tytułu nadają się do egzekucji. ( uchwała SN z 26 lutego 1960 r., III CR 922/59).</w:t>
      </w:r>
    </w:p>
    <w:p w14:paraId="38E78A4D" w14:textId="2713ABD2" w:rsidR="00272E6A" w:rsidRPr="00272E6A" w:rsidRDefault="00272E6A" w:rsidP="00272E6A">
      <w:pPr>
        <w:spacing w:after="300" w:line="360" w:lineRule="atLeast"/>
        <w:jc w:val="both"/>
        <w:rPr>
          <w:rFonts w:ascii="Montserrat" w:eastAsia="Times New Roman" w:hAnsi="Montserrat" w:cs="Times New Roman"/>
          <w:color w:val="606060"/>
          <w:sz w:val="21"/>
          <w:szCs w:val="21"/>
          <w:lang w:val="pl-PL" w:eastAsia="ru-RU"/>
        </w:rPr>
      </w:pPr>
      <w:r w:rsidRPr="00272E6A">
        <w:rPr>
          <w:rFonts w:ascii="Montserrat" w:eastAsia="Times New Roman" w:hAnsi="Montserrat" w:cs="Times New Roman"/>
          <w:color w:val="606060"/>
          <w:sz w:val="21"/>
          <w:szCs w:val="21"/>
          <w:lang w:val="pl-PL" w:eastAsia="ru-RU"/>
        </w:rPr>
        <w:t xml:space="preserve">Mając powyższe na uwadze nachodzi nas pytanie- czy poddawać się dobrowolnej egzekucji, czy też nie? Oczywiście, instytucja ta ma na celu zabezpieczenie i przyspieszenie windykacji należności przez wierzyciela. Należy jednak pamiętać, że w razie niemożności spełnienia przez dłużnika świadczenia, złożenie oświadczenia o poddaniu się egzekucji pozwoli uniknąć kosztów postępowania przed sądem. Ponadto, dłużnik może wyrazić swój sprzeciw w stosunku do nadania przez Sąd klauzuli wykonalności poprzez złożenie zażalenia. Artykuł 840 § 1 k.p.c. reguluje prawo dłużnika do złożenia przeciwko wierzycielowi powództwa przeciwegzekucyjnego, w którym może żądać pozbawienia </w:t>
      </w:r>
      <w:r w:rsidRPr="00272E6A">
        <w:rPr>
          <w:rFonts w:ascii="Montserrat" w:eastAsia="Times New Roman" w:hAnsi="Montserrat" w:cs="Times New Roman"/>
          <w:color w:val="606060"/>
          <w:sz w:val="21"/>
          <w:szCs w:val="21"/>
          <w:lang w:val="pl-PL" w:eastAsia="ru-RU"/>
        </w:rPr>
        <w:lastRenderedPageBreak/>
        <w:t>tytułu wykonawczego wykonalności w całości lub części albo ograniczenia, jeżeli przeczy zdarzeniom, na których oparto wydanie klauzuli wykonalności, a w szczególności gdy kwestionuje istnienie obowiązku stwierdzonego tytułem egzekucyjnym niebędącym orzeczeniem sądu lub po powstaniu tytułu egzekucyjnego nastąpiło zdarzenie (np. spłacono wierzytelność) wskutek którego zobowiązanie wygasło albo nie może być egzekwowane. Zatem, rozwiązanie, o którym mowa w niniejszym artykule ma znacznie więcej plusów, aniżeli przeprowadzenie sporu przed sądem, co obie strony konfliktu powinny mieć na uwadze.</w:t>
      </w:r>
    </w:p>
    <w:p w14:paraId="25B171CF" w14:textId="77777777" w:rsidR="00272E6A" w:rsidRPr="00272E6A" w:rsidRDefault="00272E6A" w:rsidP="00272E6A">
      <w:pPr>
        <w:spacing w:line="360" w:lineRule="atLeast"/>
        <w:jc w:val="both"/>
        <w:rPr>
          <w:rFonts w:ascii="Montserrat" w:eastAsia="Times New Roman" w:hAnsi="Montserrat" w:cs="Times New Roman"/>
          <w:color w:val="606060"/>
          <w:sz w:val="21"/>
          <w:szCs w:val="21"/>
          <w:lang w:val="pl-PL" w:eastAsia="ru-RU"/>
        </w:rPr>
      </w:pPr>
      <w:r w:rsidRPr="00272E6A">
        <w:rPr>
          <w:rFonts w:ascii="Montserrat" w:eastAsia="Times New Roman" w:hAnsi="Montserrat" w:cs="Times New Roman"/>
          <w:color w:val="606060"/>
          <w:sz w:val="21"/>
          <w:szCs w:val="21"/>
          <w:lang w:val="pl-PL" w:eastAsia="ru-RU"/>
        </w:rPr>
        <w:t>Podsumowując, skarga na czynności komornika umożliwia zarówno dłużnikowi, wierzycielowi, jak i osobom, których prawa zostały naruszone lub zagrożone kontrolę organu egzekucyjnego w przedmiocie legalności podejmowanych przez niego działań egzekucyjnych. W piśmie możemy wskazywać na wszelkie nadużycia i nieprawidłowości, których dopuścił się komornik i domagać się zaniechania czynności już wykonanych.</w:t>
      </w:r>
    </w:p>
    <w:p w14:paraId="3004F0C8" w14:textId="6D023316" w:rsidR="00827E44" w:rsidRDefault="00272E6A"/>
    <w:p w14:paraId="086ECE41" w14:textId="154118E8" w:rsidR="00272E6A" w:rsidRPr="00272E6A" w:rsidRDefault="00272E6A" w:rsidP="00272E6A">
      <w:pPr>
        <w:jc w:val="center"/>
        <w:rPr>
          <w:color w:val="262626" w:themeColor="text1" w:themeTint="D9"/>
        </w:rPr>
      </w:pPr>
      <w:r w:rsidRPr="00272E6A">
        <w:rPr>
          <w:rFonts w:ascii="Montserrat" w:hAnsi="Montserrat"/>
          <w:color w:val="262626" w:themeColor="text1" w:themeTint="D9"/>
          <w:shd w:val="clear" w:color="auto" w:fill="FFFFFF"/>
        </w:rPr>
        <w:t>By </w:t>
      </w:r>
      <w:proofErr w:type="spellStart"/>
      <w:r w:rsidRPr="00272E6A">
        <w:rPr>
          <w:rStyle w:val="fn"/>
          <w:rFonts w:ascii="Montserrat" w:hAnsi="Montserrat"/>
          <w:color w:val="262626" w:themeColor="text1" w:themeTint="D9"/>
          <w:shd w:val="clear" w:color="auto" w:fill="FFFFFF"/>
        </w:rPr>
        <w:fldChar w:fldCharType="begin"/>
      </w:r>
      <w:r w:rsidRPr="00272E6A">
        <w:rPr>
          <w:rStyle w:val="fn"/>
          <w:rFonts w:ascii="Montserrat" w:hAnsi="Montserrat"/>
          <w:color w:val="262626" w:themeColor="text1" w:themeTint="D9"/>
          <w:shd w:val="clear" w:color="auto" w:fill="FFFFFF"/>
        </w:rPr>
        <w:instrText xml:space="preserve"> HYPERLINK "https://citihaus.pl/author/admin/" \o "Wpisy, których autorem jest admin" </w:instrText>
      </w:r>
      <w:r w:rsidRPr="00272E6A">
        <w:rPr>
          <w:rStyle w:val="fn"/>
          <w:rFonts w:ascii="Montserrat" w:hAnsi="Montserrat"/>
          <w:color w:val="262626" w:themeColor="text1" w:themeTint="D9"/>
          <w:shd w:val="clear" w:color="auto" w:fill="FFFFFF"/>
        </w:rPr>
        <w:fldChar w:fldCharType="separate"/>
      </w:r>
      <w:r w:rsidRPr="00272E6A">
        <w:rPr>
          <w:rStyle w:val="a4"/>
          <w:rFonts w:ascii="Montserrat" w:hAnsi="Montserrat"/>
          <w:color w:val="262626" w:themeColor="text1" w:themeTint="D9"/>
          <w:u w:val="none"/>
        </w:rPr>
        <w:t>admin</w:t>
      </w:r>
      <w:proofErr w:type="spellEnd"/>
      <w:r w:rsidRPr="00272E6A">
        <w:rPr>
          <w:rStyle w:val="fn"/>
          <w:rFonts w:ascii="Montserrat" w:hAnsi="Montserrat"/>
          <w:color w:val="262626" w:themeColor="text1" w:themeTint="D9"/>
          <w:shd w:val="clear" w:color="auto" w:fill="FFFFFF"/>
        </w:rPr>
        <w:fldChar w:fldCharType="end"/>
      </w:r>
      <w:r w:rsidRPr="00272E6A">
        <w:rPr>
          <w:rStyle w:val="fn"/>
          <w:rFonts w:ascii="Montserrat" w:hAnsi="Montserrat"/>
          <w:color w:val="262626" w:themeColor="text1" w:themeTint="D9"/>
          <w:shd w:val="clear" w:color="auto" w:fill="FFFFFF"/>
          <w:lang w:val="pl-PL"/>
        </w:rPr>
        <w:t xml:space="preserve"> </w:t>
      </w:r>
      <w:r w:rsidRPr="00272E6A">
        <w:rPr>
          <w:rStyle w:val="fusion-inline-sep"/>
          <w:rFonts w:ascii="Montserrat" w:hAnsi="Montserrat"/>
          <w:b/>
          <w:bCs/>
          <w:color w:val="262626" w:themeColor="text1" w:themeTint="D9"/>
          <w:shd w:val="clear" w:color="auto" w:fill="FFFFFF"/>
        </w:rPr>
        <w:t>|</w:t>
      </w:r>
      <w:r w:rsidRPr="00272E6A">
        <w:rPr>
          <w:rStyle w:val="fusion-inline-sep"/>
          <w:rFonts w:ascii="Montserrat" w:hAnsi="Montserrat"/>
          <w:color w:val="262626" w:themeColor="text1" w:themeTint="D9"/>
          <w:shd w:val="clear" w:color="auto" w:fill="FFFFFF"/>
          <w:lang w:val="pl-PL"/>
        </w:rPr>
        <w:t xml:space="preserve"> </w:t>
      </w:r>
      <w:r w:rsidRPr="00272E6A">
        <w:rPr>
          <w:rFonts w:ascii="Montserrat" w:hAnsi="Montserrat"/>
          <w:color w:val="262626" w:themeColor="text1" w:themeTint="D9"/>
          <w:shd w:val="clear" w:color="auto" w:fill="FFFFFF"/>
        </w:rPr>
        <w:t xml:space="preserve">4 </w:t>
      </w:r>
      <w:proofErr w:type="spellStart"/>
      <w:r w:rsidRPr="00272E6A">
        <w:rPr>
          <w:rFonts w:ascii="Montserrat" w:hAnsi="Montserrat"/>
          <w:color w:val="262626" w:themeColor="text1" w:themeTint="D9"/>
          <w:shd w:val="clear" w:color="auto" w:fill="FFFFFF"/>
        </w:rPr>
        <w:t>stycznia</w:t>
      </w:r>
      <w:proofErr w:type="spellEnd"/>
      <w:r w:rsidRPr="00272E6A">
        <w:rPr>
          <w:rFonts w:ascii="Montserrat" w:hAnsi="Montserrat"/>
          <w:color w:val="262626" w:themeColor="text1" w:themeTint="D9"/>
          <w:shd w:val="clear" w:color="auto" w:fill="FFFFFF"/>
        </w:rPr>
        <w:t>, 2019</w:t>
      </w:r>
    </w:p>
    <w:sectPr w:rsidR="00272E6A" w:rsidRPr="00272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6A"/>
    <w:rsid w:val="00044901"/>
    <w:rsid w:val="00272E6A"/>
    <w:rsid w:val="00743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2D826"/>
  <w15:chartTrackingRefBased/>
  <w15:docId w15:val="{4E909F68-EEC4-4AB5-B292-7C4DC8E4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272E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2E6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72E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272E6A"/>
  </w:style>
  <w:style w:type="character" w:styleId="a4">
    <w:name w:val="Hyperlink"/>
    <w:basedOn w:val="a0"/>
    <w:uiPriority w:val="99"/>
    <w:semiHidden/>
    <w:unhideWhenUsed/>
    <w:rsid w:val="00272E6A"/>
    <w:rPr>
      <w:color w:val="0000FF"/>
      <w:u w:val="single"/>
    </w:rPr>
  </w:style>
  <w:style w:type="character" w:customStyle="1" w:styleId="fusion-inline-sep">
    <w:name w:val="fusion-inline-sep"/>
    <w:basedOn w:val="a0"/>
    <w:rsid w:val="00272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398">
      <w:bodyDiv w:val="1"/>
      <w:marLeft w:val="0"/>
      <w:marRight w:val="0"/>
      <w:marTop w:val="0"/>
      <w:marBottom w:val="0"/>
      <w:divBdr>
        <w:top w:val="none" w:sz="0" w:space="0" w:color="auto"/>
        <w:left w:val="none" w:sz="0" w:space="0" w:color="auto"/>
        <w:bottom w:val="none" w:sz="0" w:space="0" w:color="auto"/>
        <w:right w:val="none" w:sz="0" w:space="0" w:color="auto"/>
      </w:divBdr>
      <w:divsChild>
        <w:div w:id="814957206">
          <w:marLeft w:val="0"/>
          <w:marRight w:val="0"/>
          <w:marTop w:val="0"/>
          <w:marBottom w:val="0"/>
          <w:divBdr>
            <w:top w:val="single" w:sz="2" w:space="0" w:color="EAE9E9"/>
            <w:left w:val="single" w:sz="2" w:space="0" w:color="EAE9E9"/>
            <w:bottom w:val="single" w:sz="2" w:space="0" w:color="EAE9E9"/>
            <w:right w:val="single" w:sz="2" w:space="0" w:color="EAE9E9"/>
          </w:divBdr>
          <w:divsChild>
            <w:div w:id="2011104898">
              <w:marLeft w:val="0"/>
              <w:marRight w:val="0"/>
              <w:marTop w:val="0"/>
              <w:marBottom w:val="0"/>
              <w:divBdr>
                <w:top w:val="none" w:sz="0" w:space="0" w:color="auto"/>
                <w:left w:val="none" w:sz="0" w:space="0" w:color="auto"/>
                <w:bottom w:val="none" w:sz="0" w:space="0" w:color="auto"/>
                <w:right w:val="none" w:sz="0" w:space="0" w:color="auto"/>
              </w:divBdr>
              <w:divsChild>
                <w:div w:id="1034574570">
                  <w:marLeft w:val="0"/>
                  <w:marRight w:val="0"/>
                  <w:marTop w:val="0"/>
                  <w:marBottom w:val="300"/>
                  <w:divBdr>
                    <w:top w:val="none" w:sz="0" w:space="0" w:color="auto"/>
                    <w:left w:val="none" w:sz="0" w:space="0" w:color="auto"/>
                    <w:bottom w:val="none" w:sz="0" w:space="0" w:color="auto"/>
                    <w:right w:val="none" w:sz="0" w:space="0" w:color="auto"/>
                  </w:divBdr>
                  <w:divsChild>
                    <w:div w:id="127475612">
                      <w:marLeft w:val="0"/>
                      <w:marRight w:val="0"/>
                      <w:marTop w:val="0"/>
                      <w:marBottom w:val="0"/>
                      <w:divBdr>
                        <w:top w:val="none" w:sz="0" w:space="0" w:color="auto"/>
                        <w:left w:val="single" w:sz="24" w:space="15" w:color="0861B1"/>
                        <w:bottom w:val="none" w:sz="0" w:space="0" w:color="auto"/>
                        <w:right w:val="none" w:sz="0" w:space="0" w:color="auto"/>
                      </w:divBdr>
                      <w:divsChild>
                        <w:div w:id="528572774">
                          <w:marLeft w:val="0"/>
                          <w:marRight w:val="0"/>
                          <w:marTop w:val="0"/>
                          <w:marBottom w:val="0"/>
                          <w:divBdr>
                            <w:top w:val="none" w:sz="0" w:space="0" w:color="auto"/>
                            <w:left w:val="none" w:sz="0" w:space="0" w:color="auto"/>
                            <w:bottom w:val="none" w:sz="0" w:space="0" w:color="auto"/>
                            <w:right w:val="none" w:sz="0" w:space="0" w:color="auto"/>
                          </w:divBdr>
                        </w:div>
                        <w:div w:id="46917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64362">
          <w:marLeft w:val="0"/>
          <w:marRight w:val="0"/>
          <w:marTop w:val="0"/>
          <w:marBottom w:val="0"/>
          <w:divBdr>
            <w:top w:val="single" w:sz="2" w:space="0" w:color="EAE9E9"/>
            <w:left w:val="single" w:sz="2" w:space="0" w:color="EAE9E9"/>
            <w:bottom w:val="single" w:sz="2" w:space="0" w:color="EAE9E9"/>
            <w:right w:val="single" w:sz="2" w:space="0" w:color="EAE9E9"/>
          </w:divBdr>
          <w:divsChild>
            <w:div w:id="89161420">
              <w:marLeft w:val="-351"/>
              <w:marRight w:val="-351"/>
              <w:marTop w:val="0"/>
              <w:marBottom w:val="0"/>
              <w:divBdr>
                <w:top w:val="none" w:sz="0" w:space="0" w:color="auto"/>
                <w:left w:val="none" w:sz="0" w:space="0" w:color="auto"/>
                <w:bottom w:val="none" w:sz="0" w:space="0" w:color="auto"/>
                <w:right w:val="none" w:sz="0" w:space="0" w:color="auto"/>
              </w:divBdr>
              <w:divsChild>
                <w:div w:id="842671570">
                  <w:marLeft w:val="0"/>
                  <w:marRight w:val="0"/>
                  <w:marTop w:val="0"/>
                  <w:marBottom w:val="300"/>
                  <w:divBdr>
                    <w:top w:val="none" w:sz="0" w:space="0" w:color="auto"/>
                    <w:left w:val="none" w:sz="0" w:space="0" w:color="auto"/>
                    <w:bottom w:val="none" w:sz="0" w:space="0" w:color="auto"/>
                    <w:right w:val="none" w:sz="0" w:space="0" w:color="auto"/>
                  </w:divBdr>
                  <w:divsChild>
                    <w:div w:id="1502699121">
                      <w:marLeft w:val="350"/>
                      <w:marRight w:val="467"/>
                      <w:marTop w:val="0"/>
                      <w:marBottom w:val="0"/>
                      <w:divBdr>
                        <w:top w:val="none" w:sz="0" w:space="0" w:color="auto"/>
                        <w:left w:val="none" w:sz="0" w:space="0" w:color="auto"/>
                        <w:bottom w:val="none" w:sz="0" w:space="0" w:color="auto"/>
                        <w:right w:val="none" w:sz="0" w:space="0" w:color="auto"/>
                      </w:divBdr>
                      <w:divsChild>
                        <w:div w:id="4973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064719">
          <w:marLeft w:val="0"/>
          <w:marRight w:val="0"/>
          <w:marTop w:val="0"/>
          <w:marBottom w:val="0"/>
          <w:divBdr>
            <w:top w:val="single" w:sz="2" w:space="0" w:color="EAE9E9"/>
            <w:left w:val="single" w:sz="2" w:space="30" w:color="EAE9E9"/>
            <w:bottom w:val="single" w:sz="2" w:space="0" w:color="EAE9E9"/>
            <w:right w:val="single" w:sz="2" w:space="0" w:color="EAE9E9"/>
          </w:divBdr>
          <w:divsChild>
            <w:div w:id="1488202686">
              <w:marLeft w:val="-339"/>
              <w:marRight w:val="-339"/>
              <w:marTop w:val="0"/>
              <w:marBottom w:val="0"/>
              <w:divBdr>
                <w:top w:val="none" w:sz="0" w:space="0" w:color="auto"/>
                <w:left w:val="none" w:sz="0" w:space="0" w:color="auto"/>
                <w:bottom w:val="none" w:sz="0" w:space="0" w:color="auto"/>
                <w:right w:val="none" w:sz="0" w:space="0" w:color="auto"/>
              </w:divBdr>
              <w:divsChild>
                <w:div w:id="480463829">
                  <w:marLeft w:val="0"/>
                  <w:marRight w:val="0"/>
                  <w:marTop w:val="0"/>
                  <w:marBottom w:val="300"/>
                  <w:divBdr>
                    <w:top w:val="none" w:sz="0" w:space="0" w:color="auto"/>
                    <w:left w:val="none" w:sz="0" w:space="0" w:color="auto"/>
                    <w:bottom w:val="none" w:sz="0" w:space="0" w:color="auto"/>
                    <w:right w:val="none" w:sz="0" w:space="0" w:color="auto"/>
                  </w:divBdr>
                  <w:divsChild>
                    <w:div w:id="1000160561">
                      <w:marLeft w:val="338"/>
                      <w:marRight w:val="451"/>
                      <w:marTop w:val="0"/>
                      <w:marBottom w:val="0"/>
                      <w:divBdr>
                        <w:top w:val="none" w:sz="0" w:space="0" w:color="auto"/>
                        <w:left w:val="single" w:sz="36" w:space="23" w:color="0861B1"/>
                        <w:bottom w:val="none" w:sz="0" w:space="0" w:color="auto"/>
                        <w:right w:val="none" w:sz="0" w:space="0" w:color="auto"/>
                      </w:divBdr>
                      <w:divsChild>
                        <w:div w:id="1669015800">
                          <w:marLeft w:val="0"/>
                          <w:marRight w:val="0"/>
                          <w:marTop w:val="0"/>
                          <w:marBottom w:val="0"/>
                          <w:divBdr>
                            <w:top w:val="none" w:sz="0" w:space="0" w:color="auto"/>
                            <w:left w:val="none" w:sz="0" w:space="0" w:color="auto"/>
                            <w:bottom w:val="none" w:sz="0" w:space="0" w:color="auto"/>
                            <w:right w:val="none" w:sz="0" w:space="0" w:color="auto"/>
                          </w:divBdr>
                          <w:divsChild>
                            <w:div w:id="815416431">
                              <w:marLeft w:val="0"/>
                              <w:marRight w:val="0"/>
                              <w:marTop w:val="0"/>
                              <w:marBottom w:val="0"/>
                              <w:divBdr>
                                <w:top w:val="none" w:sz="0" w:space="0" w:color="auto"/>
                                <w:left w:val="none" w:sz="0" w:space="0" w:color="auto"/>
                                <w:bottom w:val="none" w:sz="0" w:space="0" w:color="auto"/>
                                <w:right w:val="none" w:sz="0" w:space="0" w:color="auto"/>
                              </w:divBdr>
                              <w:divsChild>
                                <w:div w:id="1026564039">
                                  <w:marLeft w:val="0"/>
                                  <w:marRight w:val="0"/>
                                  <w:marTop w:val="0"/>
                                  <w:marBottom w:val="0"/>
                                  <w:divBdr>
                                    <w:top w:val="none" w:sz="0" w:space="0" w:color="auto"/>
                                    <w:left w:val="none" w:sz="0" w:space="0" w:color="auto"/>
                                    <w:bottom w:val="none" w:sz="0" w:space="0" w:color="auto"/>
                                    <w:right w:val="none" w:sz="0" w:space="0" w:color="auto"/>
                                  </w:divBdr>
                                  <w:divsChild>
                                    <w:div w:id="907767207">
                                      <w:marLeft w:val="0"/>
                                      <w:marRight w:val="0"/>
                                      <w:marTop w:val="0"/>
                                      <w:marBottom w:val="0"/>
                                      <w:divBdr>
                                        <w:top w:val="none" w:sz="0" w:space="0" w:color="auto"/>
                                        <w:left w:val="none" w:sz="0" w:space="0" w:color="auto"/>
                                        <w:bottom w:val="none" w:sz="0" w:space="0" w:color="auto"/>
                                        <w:right w:val="none" w:sz="0" w:space="0" w:color="auto"/>
                                      </w:divBdr>
                                      <w:divsChild>
                                        <w:div w:id="1713766578">
                                          <w:marLeft w:val="0"/>
                                          <w:marRight w:val="0"/>
                                          <w:marTop w:val="0"/>
                                          <w:marBottom w:val="0"/>
                                          <w:divBdr>
                                            <w:top w:val="none" w:sz="0" w:space="0" w:color="auto"/>
                                            <w:left w:val="none" w:sz="0" w:space="0" w:color="auto"/>
                                            <w:bottom w:val="none" w:sz="0" w:space="0" w:color="auto"/>
                                            <w:right w:val="none" w:sz="0" w:space="0" w:color="auto"/>
                                          </w:divBdr>
                                          <w:divsChild>
                                            <w:div w:id="129128717">
                                              <w:marLeft w:val="0"/>
                                              <w:marRight w:val="0"/>
                                              <w:marTop w:val="0"/>
                                              <w:marBottom w:val="0"/>
                                              <w:divBdr>
                                                <w:top w:val="none" w:sz="0" w:space="0" w:color="auto"/>
                                                <w:left w:val="none" w:sz="0" w:space="0" w:color="auto"/>
                                                <w:bottom w:val="none" w:sz="0" w:space="0" w:color="auto"/>
                                                <w:right w:val="none" w:sz="0" w:space="0" w:color="auto"/>
                                              </w:divBdr>
                                              <w:divsChild>
                                                <w:div w:id="867107326">
                                                  <w:marLeft w:val="0"/>
                                                  <w:marRight w:val="0"/>
                                                  <w:marTop w:val="0"/>
                                                  <w:marBottom w:val="0"/>
                                                  <w:divBdr>
                                                    <w:top w:val="none" w:sz="0" w:space="0" w:color="auto"/>
                                                    <w:left w:val="none" w:sz="0" w:space="0" w:color="auto"/>
                                                    <w:bottom w:val="none" w:sz="0" w:space="0" w:color="auto"/>
                                                    <w:right w:val="none" w:sz="0" w:space="0" w:color="auto"/>
                                                  </w:divBdr>
                                                  <w:divsChild>
                                                    <w:div w:id="827674114">
                                                      <w:marLeft w:val="0"/>
                                                      <w:marRight w:val="0"/>
                                                      <w:marTop w:val="0"/>
                                                      <w:marBottom w:val="0"/>
                                                      <w:divBdr>
                                                        <w:top w:val="none" w:sz="0" w:space="0" w:color="auto"/>
                                                        <w:left w:val="none" w:sz="0" w:space="0" w:color="auto"/>
                                                        <w:bottom w:val="none" w:sz="0" w:space="0" w:color="auto"/>
                                                        <w:right w:val="none" w:sz="0" w:space="0" w:color="auto"/>
                                                      </w:divBdr>
                                                      <w:divsChild>
                                                        <w:div w:id="3485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0557756">
          <w:marLeft w:val="0"/>
          <w:marRight w:val="0"/>
          <w:marTop w:val="0"/>
          <w:marBottom w:val="0"/>
          <w:divBdr>
            <w:top w:val="single" w:sz="2" w:space="0" w:color="EAE9E9"/>
            <w:left w:val="single" w:sz="2" w:space="0" w:color="EAE9E9"/>
            <w:bottom w:val="single" w:sz="2" w:space="0" w:color="EAE9E9"/>
            <w:right w:val="single" w:sz="2" w:space="0" w:color="EAE9E9"/>
          </w:divBdr>
          <w:divsChild>
            <w:div w:id="424767758">
              <w:marLeft w:val="-351"/>
              <w:marRight w:val="-351"/>
              <w:marTop w:val="0"/>
              <w:marBottom w:val="0"/>
              <w:divBdr>
                <w:top w:val="none" w:sz="0" w:space="0" w:color="auto"/>
                <w:left w:val="none" w:sz="0" w:space="0" w:color="auto"/>
                <w:bottom w:val="none" w:sz="0" w:space="0" w:color="auto"/>
                <w:right w:val="none" w:sz="0" w:space="0" w:color="auto"/>
              </w:divBdr>
              <w:divsChild>
                <w:div w:id="488055848">
                  <w:marLeft w:val="0"/>
                  <w:marRight w:val="0"/>
                  <w:marTop w:val="0"/>
                  <w:marBottom w:val="300"/>
                  <w:divBdr>
                    <w:top w:val="none" w:sz="0" w:space="0" w:color="auto"/>
                    <w:left w:val="none" w:sz="0" w:space="0" w:color="auto"/>
                    <w:bottom w:val="none" w:sz="0" w:space="0" w:color="auto"/>
                    <w:right w:val="none" w:sz="0" w:space="0" w:color="auto"/>
                  </w:divBdr>
                  <w:divsChild>
                    <w:div w:id="1159272504">
                      <w:marLeft w:val="350"/>
                      <w:marRight w:val="467"/>
                      <w:marTop w:val="0"/>
                      <w:marBottom w:val="0"/>
                      <w:divBdr>
                        <w:top w:val="none" w:sz="0" w:space="0" w:color="auto"/>
                        <w:left w:val="none" w:sz="0" w:space="0" w:color="auto"/>
                        <w:bottom w:val="none" w:sz="0" w:space="0" w:color="auto"/>
                        <w:right w:val="none" w:sz="0" w:space="0" w:color="auto"/>
                      </w:divBdr>
                      <w:divsChild>
                        <w:div w:id="16954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50181">
          <w:marLeft w:val="0"/>
          <w:marRight w:val="0"/>
          <w:marTop w:val="0"/>
          <w:marBottom w:val="0"/>
          <w:divBdr>
            <w:top w:val="single" w:sz="2" w:space="0" w:color="EAE9E9"/>
            <w:left w:val="single" w:sz="2" w:space="30" w:color="EAE9E9"/>
            <w:bottom w:val="single" w:sz="2" w:space="0" w:color="EAE9E9"/>
            <w:right w:val="single" w:sz="2" w:space="0" w:color="EAE9E9"/>
          </w:divBdr>
          <w:divsChild>
            <w:div w:id="82533416">
              <w:marLeft w:val="-339"/>
              <w:marRight w:val="-339"/>
              <w:marTop w:val="0"/>
              <w:marBottom w:val="0"/>
              <w:divBdr>
                <w:top w:val="none" w:sz="0" w:space="0" w:color="auto"/>
                <w:left w:val="none" w:sz="0" w:space="0" w:color="auto"/>
                <w:bottom w:val="none" w:sz="0" w:space="0" w:color="auto"/>
                <w:right w:val="none" w:sz="0" w:space="0" w:color="auto"/>
              </w:divBdr>
              <w:divsChild>
                <w:div w:id="627586352">
                  <w:marLeft w:val="0"/>
                  <w:marRight w:val="0"/>
                  <w:marTop w:val="0"/>
                  <w:marBottom w:val="300"/>
                  <w:divBdr>
                    <w:top w:val="none" w:sz="0" w:space="0" w:color="auto"/>
                    <w:left w:val="none" w:sz="0" w:space="0" w:color="auto"/>
                    <w:bottom w:val="none" w:sz="0" w:space="0" w:color="auto"/>
                    <w:right w:val="none" w:sz="0" w:space="0" w:color="auto"/>
                  </w:divBdr>
                  <w:divsChild>
                    <w:div w:id="1079137377">
                      <w:marLeft w:val="338"/>
                      <w:marRight w:val="451"/>
                      <w:marTop w:val="0"/>
                      <w:marBottom w:val="0"/>
                      <w:divBdr>
                        <w:top w:val="none" w:sz="0" w:space="0" w:color="auto"/>
                        <w:left w:val="single" w:sz="36" w:space="23" w:color="0861B1"/>
                        <w:bottom w:val="none" w:sz="0" w:space="0" w:color="auto"/>
                        <w:right w:val="none" w:sz="0" w:space="0" w:color="auto"/>
                      </w:divBdr>
                      <w:divsChild>
                        <w:div w:id="319233378">
                          <w:marLeft w:val="0"/>
                          <w:marRight w:val="0"/>
                          <w:marTop w:val="0"/>
                          <w:marBottom w:val="0"/>
                          <w:divBdr>
                            <w:top w:val="none" w:sz="0" w:space="0" w:color="auto"/>
                            <w:left w:val="none" w:sz="0" w:space="0" w:color="auto"/>
                            <w:bottom w:val="none" w:sz="0" w:space="0" w:color="auto"/>
                            <w:right w:val="none" w:sz="0" w:space="0" w:color="auto"/>
                          </w:divBdr>
                          <w:divsChild>
                            <w:div w:id="901208881">
                              <w:marLeft w:val="0"/>
                              <w:marRight w:val="0"/>
                              <w:marTop w:val="0"/>
                              <w:marBottom w:val="0"/>
                              <w:divBdr>
                                <w:top w:val="none" w:sz="0" w:space="0" w:color="auto"/>
                                <w:left w:val="none" w:sz="0" w:space="0" w:color="auto"/>
                                <w:bottom w:val="none" w:sz="0" w:space="0" w:color="auto"/>
                                <w:right w:val="none" w:sz="0" w:space="0" w:color="auto"/>
                              </w:divBdr>
                              <w:divsChild>
                                <w:div w:id="1672492297">
                                  <w:marLeft w:val="0"/>
                                  <w:marRight w:val="0"/>
                                  <w:marTop w:val="0"/>
                                  <w:marBottom w:val="0"/>
                                  <w:divBdr>
                                    <w:top w:val="none" w:sz="0" w:space="0" w:color="auto"/>
                                    <w:left w:val="none" w:sz="0" w:space="0" w:color="auto"/>
                                    <w:bottom w:val="none" w:sz="0" w:space="0" w:color="auto"/>
                                    <w:right w:val="none" w:sz="0" w:space="0" w:color="auto"/>
                                  </w:divBdr>
                                  <w:divsChild>
                                    <w:div w:id="662514767">
                                      <w:marLeft w:val="0"/>
                                      <w:marRight w:val="0"/>
                                      <w:marTop w:val="0"/>
                                      <w:marBottom w:val="0"/>
                                      <w:divBdr>
                                        <w:top w:val="none" w:sz="0" w:space="0" w:color="auto"/>
                                        <w:left w:val="none" w:sz="0" w:space="0" w:color="auto"/>
                                        <w:bottom w:val="none" w:sz="0" w:space="0" w:color="auto"/>
                                        <w:right w:val="none" w:sz="0" w:space="0" w:color="auto"/>
                                      </w:divBdr>
                                      <w:divsChild>
                                        <w:div w:id="1881281398">
                                          <w:marLeft w:val="0"/>
                                          <w:marRight w:val="0"/>
                                          <w:marTop w:val="0"/>
                                          <w:marBottom w:val="0"/>
                                          <w:divBdr>
                                            <w:top w:val="none" w:sz="0" w:space="0" w:color="auto"/>
                                            <w:left w:val="none" w:sz="0" w:space="0" w:color="auto"/>
                                            <w:bottom w:val="none" w:sz="0" w:space="0" w:color="auto"/>
                                            <w:right w:val="none" w:sz="0" w:space="0" w:color="auto"/>
                                          </w:divBdr>
                                          <w:divsChild>
                                            <w:div w:id="1720861126">
                                              <w:marLeft w:val="0"/>
                                              <w:marRight w:val="0"/>
                                              <w:marTop w:val="0"/>
                                              <w:marBottom w:val="0"/>
                                              <w:divBdr>
                                                <w:top w:val="none" w:sz="0" w:space="0" w:color="auto"/>
                                                <w:left w:val="none" w:sz="0" w:space="0" w:color="auto"/>
                                                <w:bottom w:val="none" w:sz="0" w:space="0" w:color="auto"/>
                                                <w:right w:val="none" w:sz="0" w:space="0" w:color="auto"/>
                                              </w:divBdr>
                                              <w:divsChild>
                                                <w:div w:id="1652522429">
                                                  <w:marLeft w:val="0"/>
                                                  <w:marRight w:val="0"/>
                                                  <w:marTop w:val="0"/>
                                                  <w:marBottom w:val="0"/>
                                                  <w:divBdr>
                                                    <w:top w:val="none" w:sz="0" w:space="0" w:color="auto"/>
                                                    <w:left w:val="none" w:sz="0" w:space="0" w:color="auto"/>
                                                    <w:bottom w:val="none" w:sz="0" w:space="0" w:color="auto"/>
                                                    <w:right w:val="none" w:sz="0" w:space="0" w:color="auto"/>
                                                  </w:divBdr>
                                                  <w:divsChild>
                                                    <w:div w:id="187914886">
                                                      <w:marLeft w:val="0"/>
                                                      <w:marRight w:val="0"/>
                                                      <w:marTop w:val="0"/>
                                                      <w:marBottom w:val="0"/>
                                                      <w:divBdr>
                                                        <w:top w:val="none" w:sz="0" w:space="0" w:color="auto"/>
                                                        <w:left w:val="none" w:sz="0" w:space="0" w:color="auto"/>
                                                        <w:bottom w:val="none" w:sz="0" w:space="0" w:color="auto"/>
                                                        <w:right w:val="none" w:sz="0" w:space="0" w:color="auto"/>
                                                      </w:divBdr>
                                                      <w:divsChild>
                                                        <w:div w:id="18312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16232">
          <w:marLeft w:val="0"/>
          <w:marRight w:val="0"/>
          <w:marTop w:val="0"/>
          <w:marBottom w:val="0"/>
          <w:divBdr>
            <w:top w:val="single" w:sz="2" w:space="0" w:color="EAE9E9"/>
            <w:left w:val="single" w:sz="2" w:space="0" w:color="EAE9E9"/>
            <w:bottom w:val="single" w:sz="2" w:space="0" w:color="EAE9E9"/>
            <w:right w:val="single" w:sz="2" w:space="0" w:color="EAE9E9"/>
          </w:divBdr>
          <w:divsChild>
            <w:div w:id="1199049655">
              <w:marLeft w:val="-351"/>
              <w:marRight w:val="-351"/>
              <w:marTop w:val="0"/>
              <w:marBottom w:val="0"/>
              <w:divBdr>
                <w:top w:val="none" w:sz="0" w:space="0" w:color="auto"/>
                <w:left w:val="none" w:sz="0" w:space="0" w:color="auto"/>
                <w:bottom w:val="none" w:sz="0" w:space="0" w:color="auto"/>
                <w:right w:val="none" w:sz="0" w:space="0" w:color="auto"/>
              </w:divBdr>
              <w:divsChild>
                <w:div w:id="1929921562">
                  <w:marLeft w:val="0"/>
                  <w:marRight w:val="0"/>
                  <w:marTop w:val="0"/>
                  <w:marBottom w:val="300"/>
                  <w:divBdr>
                    <w:top w:val="none" w:sz="0" w:space="0" w:color="auto"/>
                    <w:left w:val="none" w:sz="0" w:space="0" w:color="auto"/>
                    <w:bottom w:val="none" w:sz="0" w:space="0" w:color="auto"/>
                    <w:right w:val="none" w:sz="0" w:space="0" w:color="auto"/>
                  </w:divBdr>
                  <w:divsChild>
                    <w:div w:id="664165806">
                      <w:marLeft w:val="350"/>
                      <w:marRight w:val="467"/>
                      <w:marTop w:val="0"/>
                      <w:marBottom w:val="0"/>
                      <w:divBdr>
                        <w:top w:val="none" w:sz="0" w:space="0" w:color="auto"/>
                        <w:left w:val="none" w:sz="0" w:space="0" w:color="auto"/>
                        <w:bottom w:val="none" w:sz="0" w:space="0" w:color="auto"/>
                        <w:right w:val="none" w:sz="0" w:space="0" w:color="auto"/>
                      </w:divBdr>
                      <w:divsChild>
                        <w:div w:id="18515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77618">
          <w:marLeft w:val="0"/>
          <w:marRight w:val="0"/>
          <w:marTop w:val="0"/>
          <w:marBottom w:val="0"/>
          <w:divBdr>
            <w:top w:val="single" w:sz="2" w:space="0" w:color="EAE9E9"/>
            <w:left w:val="single" w:sz="2" w:space="30" w:color="EAE9E9"/>
            <w:bottom w:val="single" w:sz="2" w:space="0" w:color="EAE9E9"/>
            <w:right w:val="single" w:sz="2" w:space="0" w:color="EAE9E9"/>
          </w:divBdr>
          <w:divsChild>
            <w:div w:id="1935239231">
              <w:marLeft w:val="-339"/>
              <w:marRight w:val="-339"/>
              <w:marTop w:val="0"/>
              <w:marBottom w:val="0"/>
              <w:divBdr>
                <w:top w:val="none" w:sz="0" w:space="0" w:color="auto"/>
                <w:left w:val="none" w:sz="0" w:space="0" w:color="auto"/>
                <w:bottom w:val="none" w:sz="0" w:space="0" w:color="auto"/>
                <w:right w:val="none" w:sz="0" w:space="0" w:color="auto"/>
              </w:divBdr>
              <w:divsChild>
                <w:div w:id="26493893">
                  <w:marLeft w:val="0"/>
                  <w:marRight w:val="0"/>
                  <w:marTop w:val="0"/>
                  <w:marBottom w:val="300"/>
                  <w:divBdr>
                    <w:top w:val="none" w:sz="0" w:space="0" w:color="auto"/>
                    <w:left w:val="none" w:sz="0" w:space="0" w:color="auto"/>
                    <w:bottom w:val="none" w:sz="0" w:space="0" w:color="auto"/>
                    <w:right w:val="none" w:sz="0" w:space="0" w:color="auto"/>
                  </w:divBdr>
                  <w:divsChild>
                    <w:div w:id="1238051960">
                      <w:marLeft w:val="338"/>
                      <w:marRight w:val="451"/>
                      <w:marTop w:val="0"/>
                      <w:marBottom w:val="0"/>
                      <w:divBdr>
                        <w:top w:val="none" w:sz="0" w:space="0" w:color="auto"/>
                        <w:left w:val="single" w:sz="36" w:space="23" w:color="0861B1"/>
                        <w:bottom w:val="none" w:sz="0" w:space="0" w:color="auto"/>
                        <w:right w:val="none" w:sz="0" w:space="0" w:color="auto"/>
                      </w:divBdr>
                      <w:divsChild>
                        <w:div w:id="1891919290">
                          <w:marLeft w:val="0"/>
                          <w:marRight w:val="0"/>
                          <w:marTop w:val="0"/>
                          <w:marBottom w:val="0"/>
                          <w:divBdr>
                            <w:top w:val="none" w:sz="0" w:space="0" w:color="auto"/>
                            <w:left w:val="none" w:sz="0" w:space="0" w:color="auto"/>
                            <w:bottom w:val="none" w:sz="0" w:space="0" w:color="auto"/>
                            <w:right w:val="none" w:sz="0" w:space="0" w:color="auto"/>
                          </w:divBdr>
                          <w:divsChild>
                            <w:div w:id="665473706">
                              <w:marLeft w:val="0"/>
                              <w:marRight w:val="0"/>
                              <w:marTop w:val="0"/>
                              <w:marBottom w:val="0"/>
                              <w:divBdr>
                                <w:top w:val="none" w:sz="0" w:space="0" w:color="auto"/>
                                <w:left w:val="none" w:sz="0" w:space="0" w:color="auto"/>
                                <w:bottom w:val="none" w:sz="0" w:space="0" w:color="auto"/>
                                <w:right w:val="none" w:sz="0" w:space="0" w:color="auto"/>
                              </w:divBdr>
                              <w:divsChild>
                                <w:div w:id="1051534486">
                                  <w:marLeft w:val="0"/>
                                  <w:marRight w:val="0"/>
                                  <w:marTop w:val="0"/>
                                  <w:marBottom w:val="0"/>
                                  <w:divBdr>
                                    <w:top w:val="none" w:sz="0" w:space="0" w:color="auto"/>
                                    <w:left w:val="none" w:sz="0" w:space="0" w:color="auto"/>
                                    <w:bottom w:val="none" w:sz="0" w:space="0" w:color="auto"/>
                                    <w:right w:val="none" w:sz="0" w:space="0" w:color="auto"/>
                                  </w:divBdr>
                                  <w:divsChild>
                                    <w:div w:id="1713190207">
                                      <w:marLeft w:val="0"/>
                                      <w:marRight w:val="0"/>
                                      <w:marTop w:val="0"/>
                                      <w:marBottom w:val="0"/>
                                      <w:divBdr>
                                        <w:top w:val="none" w:sz="0" w:space="0" w:color="auto"/>
                                        <w:left w:val="none" w:sz="0" w:space="0" w:color="auto"/>
                                        <w:bottom w:val="none" w:sz="0" w:space="0" w:color="auto"/>
                                        <w:right w:val="none" w:sz="0" w:space="0" w:color="auto"/>
                                      </w:divBdr>
                                      <w:divsChild>
                                        <w:div w:id="457649778">
                                          <w:marLeft w:val="0"/>
                                          <w:marRight w:val="0"/>
                                          <w:marTop w:val="0"/>
                                          <w:marBottom w:val="0"/>
                                          <w:divBdr>
                                            <w:top w:val="none" w:sz="0" w:space="0" w:color="auto"/>
                                            <w:left w:val="none" w:sz="0" w:space="0" w:color="auto"/>
                                            <w:bottom w:val="none" w:sz="0" w:space="0" w:color="auto"/>
                                            <w:right w:val="none" w:sz="0" w:space="0" w:color="auto"/>
                                          </w:divBdr>
                                          <w:divsChild>
                                            <w:div w:id="735709135">
                                              <w:marLeft w:val="0"/>
                                              <w:marRight w:val="0"/>
                                              <w:marTop w:val="0"/>
                                              <w:marBottom w:val="0"/>
                                              <w:divBdr>
                                                <w:top w:val="none" w:sz="0" w:space="0" w:color="auto"/>
                                                <w:left w:val="none" w:sz="0" w:space="0" w:color="auto"/>
                                                <w:bottom w:val="none" w:sz="0" w:space="0" w:color="auto"/>
                                                <w:right w:val="none" w:sz="0" w:space="0" w:color="auto"/>
                                              </w:divBdr>
                                              <w:divsChild>
                                                <w:div w:id="413938766">
                                                  <w:marLeft w:val="0"/>
                                                  <w:marRight w:val="0"/>
                                                  <w:marTop w:val="0"/>
                                                  <w:marBottom w:val="0"/>
                                                  <w:divBdr>
                                                    <w:top w:val="none" w:sz="0" w:space="0" w:color="auto"/>
                                                    <w:left w:val="none" w:sz="0" w:space="0" w:color="auto"/>
                                                    <w:bottom w:val="none" w:sz="0" w:space="0" w:color="auto"/>
                                                    <w:right w:val="none" w:sz="0" w:space="0" w:color="auto"/>
                                                  </w:divBdr>
                                                  <w:divsChild>
                                                    <w:div w:id="1915360371">
                                                      <w:marLeft w:val="0"/>
                                                      <w:marRight w:val="0"/>
                                                      <w:marTop w:val="0"/>
                                                      <w:marBottom w:val="0"/>
                                                      <w:divBdr>
                                                        <w:top w:val="none" w:sz="0" w:space="0" w:color="auto"/>
                                                        <w:left w:val="none" w:sz="0" w:space="0" w:color="auto"/>
                                                        <w:bottom w:val="none" w:sz="0" w:space="0" w:color="auto"/>
                                                        <w:right w:val="none" w:sz="0" w:space="0" w:color="auto"/>
                                                      </w:divBdr>
                                                      <w:divsChild>
                                                        <w:div w:id="8249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9664819">
          <w:marLeft w:val="0"/>
          <w:marRight w:val="0"/>
          <w:marTop w:val="0"/>
          <w:marBottom w:val="0"/>
          <w:divBdr>
            <w:top w:val="single" w:sz="2" w:space="0" w:color="EAE9E9"/>
            <w:left w:val="single" w:sz="2" w:space="0" w:color="EAE9E9"/>
            <w:bottom w:val="single" w:sz="2" w:space="0" w:color="EAE9E9"/>
            <w:right w:val="single" w:sz="2" w:space="0" w:color="EAE9E9"/>
          </w:divBdr>
          <w:divsChild>
            <w:div w:id="922035626">
              <w:marLeft w:val="-351"/>
              <w:marRight w:val="-351"/>
              <w:marTop w:val="0"/>
              <w:marBottom w:val="0"/>
              <w:divBdr>
                <w:top w:val="none" w:sz="0" w:space="0" w:color="auto"/>
                <w:left w:val="none" w:sz="0" w:space="0" w:color="auto"/>
                <w:bottom w:val="none" w:sz="0" w:space="0" w:color="auto"/>
                <w:right w:val="none" w:sz="0" w:space="0" w:color="auto"/>
              </w:divBdr>
              <w:divsChild>
                <w:div w:id="1675644965">
                  <w:marLeft w:val="0"/>
                  <w:marRight w:val="0"/>
                  <w:marTop w:val="0"/>
                  <w:marBottom w:val="300"/>
                  <w:divBdr>
                    <w:top w:val="none" w:sz="0" w:space="0" w:color="auto"/>
                    <w:left w:val="none" w:sz="0" w:space="0" w:color="auto"/>
                    <w:bottom w:val="none" w:sz="0" w:space="0" w:color="auto"/>
                    <w:right w:val="none" w:sz="0" w:space="0" w:color="auto"/>
                  </w:divBdr>
                  <w:divsChild>
                    <w:div w:id="932738039">
                      <w:marLeft w:val="350"/>
                      <w:marRight w:val="467"/>
                      <w:marTop w:val="0"/>
                      <w:marBottom w:val="0"/>
                      <w:divBdr>
                        <w:top w:val="none" w:sz="0" w:space="0" w:color="auto"/>
                        <w:left w:val="none" w:sz="0" w:space="0" w:color="auto"/>
                        <w:bottom w:val="none" w:sz="0" w:space="0" w:color="auto"/>
                        <w:right w:val="none" w:sz="0" w:space="0" w:color="auto"/>
                      </w:divBdr>
                      <w:divsChild>
                        <w:div w:id="16310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88906">
          <w:marLeft w:val="0"/>
          <w:marRight w:val="0"/>
          <w:marTop w:val="0"/>
          <w:marBottom w:val="0"/>
          <w:divBdr>
            <w:top w:val="single" w:sz="2" w:space="0" w:color="EAE9E9"/>
            <w:left w:val="single" w:sz="2" w:space="30" w:color="EAE9E9"/>
            <w:bottom w:val="single" w:sz="2" w:space="0" w:color="EAE9E9"/>
            <w:right w:val="single" w:sz="2" w:space="0" w:color="EAE9E9"/>
          </w:divBdr>
          <w:divsChild>
            <w:div w:id="1702657931">
              <w:marLeft w:val="-339"/>
              <w:marRight w:val="-339"/>
              <w:marTop w:val="0"/>
              <w:marBottom w:val="0"/>
              <w:divBdr>
                <w:top w:val="none" w:sz="0" w:space="0" w:color="auto"/>
                <w:left w:val="none" w:sz="0" w:space="0" w:color="auto"/>
                <w:bottom w:val="none" w:sz="0" w:space="0" w:color="auto"/>
                <w:right w:val="none" w:sz="0" w:space="0" w:color="auto"/>
              </w:divBdr>
              <w:divsChild>
                <w:div w:id="1780024813">
                  <w:marLeft w:val="0"/>
                  <w:marRight w:val="0"/>
                  <w:marTop w:val="0"/>
                  <w:marBottom w:val="300"/>
                  <w:divBdr>
                    <w:top w:val="none" w:sz="0" w:space="0" w:color="auto"/>
                    <w:left w:val="none" w:sz="0" w:space="0" w:color="auto"/>
                    <w:bottom w:val="none" w:sz="0" w:space="0" w:color="auto"/>
                    <w:right w:val="none" w:sz="0" w:space="0" w:color="auto"/>
                  </w:divBdr>
                  <w:divsChild>
                    <w:div w:id="2003312968">
                      <w:marLeft w:val="338"/>
                      <w:marRight w:val="451"/>
                      <w:marTop w:val="0"/>
                      <w:marBottom w:val="0"/>
                      <w:divBdr>
                        <w:top w:val="none" w:sz="0" w:space="0" w:color="auto"/>
                        <w:left w:val="single" w:sz="36" w:space="23" w:color="0861B1"/>
                        <w:bottom w:val="none" w:sz="0" w:space="0" w:color="auto"/>
                        <w:right w:val="none" w:sz="0" w:space="0" w:color="auto"/>
                      </w:divBdr>
                      <w:divsChild>
                        <w:div w:id="794055479">
                          <w:marLeft w:val="0"/>
                          <w:marRight w:val="0"/>
                          <w:marTop w:val="0"/>
                          <w:marBottom w:val="0"/>
                          <w:divBdr>
                            <w:top w:val="none" w:sz="0" w:space="0" w:color="auto"/>
                            <w:left w:val="none" w:sz="0" w:space="0" w:color="auto"/>
                            <w:bottom w:val="none" w:sz="0" w:space="0" w:color="auto"/>
                            <w:right w:val="none" w:sz="0" w:space="0" w:color="auto"/>
                          </w:divBdr>
                          <w:divsChild>
                            <w:div w:id="1791826713">
                              <w:marLeft w:val="0"/>
                              <w:marRight w:val="0"/>
                              <w:marTop w:val="0"/>
                              <w:marBottom w:val="0"/>
                              <w:divBdr>
                                <w:top w:val="none" w:sz="0" w:space="0" w:color="auto"/>
                                <w:left w:val="none" w:sz="0" w:space="0" w:color="auto"/>
                                <w:bottom w:val="none" w:sz="0" w:space="0" w:color="auto"/>
                                <w:right w:val="none" w:sz="0" w:space="0" w:color="auto"/>
                              </w:divBdr>
                              <w:divsChild>
                                <w:div w:id="289943935">
                                  <w:marLeft w:val="0"/>
                                  <w:marRight w:val="0"/>
                                  <w:marTop w:val="0"/>
                                  <w:marBottom w:val="0"/>
                                  <w:divBdr>
                                    <w:top w:val="none" w:sz="0" w:space="0" w:color="auto"/>
                                    <w:left w:val="none" w:sz="0" w:space="0" w:color="auto"/>
                                    <w:bottom w:val="none" w:sz="0" w:space="0" w:color="auto"/>
                                    <w:right w:val="none" w:sz="0" w:space="0" w:color="auto"/>
                                  </w:divBdr>
                                  <w:divsChild>
                                    <w:div w:id="1770586149">
                                      <w:marLeft w:val="0"/>
                                      <w:marRight w:val="0"/>
                                      <w:marTop w:val="0"/>
                                      <w:marBottom w:val="0"/>
                                      <w:divBdr>
                                        <w:top w:val="none" w:sz="0" w:space="0" w:color="auto"/>
                                        <w:left w:val="none" w:sz="0" w:space="0" w:color="auto"/>
                                        <w:bottom w:val="none" w:sz="0" w:space="0" w:color="auto"/>
                                        <w:right w:val="none" w:sz="0" w:space="0" w:color="auto"/>
                                      </w:divBdr>
                                      <w:divsChild>
                                        <w:div w:id="1657223054">
                                          <w:marLeft w:val="0"/>
                                          <w:marRight w:val="0"/>
                                          <w:marTop w:val="0"/>
                                          <w:marBottom w:val="0"/>
                                          <w:divBdr>
                                            <w:top w:val="none" w:sz="0" w:space="0" w:color="auto"/>
                                            <w:left w:val="none" w:sz="0" w:space="0" w:color="auto"/>
                                            <w:bottom w:val="none" w:sz="0" w:space="0" w:color="auto"/>
                                            <w:right w:val="none" w:sz="0" w:space="0" w:color="auto"/>
                                          </w:divBdr>
                                          <w:divsChild>
                                            <w:div w:id="103352620">
                                              <w:marLeft w:val="0"/>
                                              <w:marRight w:val="0"/>
                                              <w:marTop w:val="0"/>
                                              <w:marBottom w:val="0"/>
                                              <w:divBdr>
                                                <w:top w:val="none" w:sz="0" w:space="0" w:color="auto"/>
                                                <w:left w:val="none" w:sz="0" w:space="0" w:color="auto"/>
                                                <w:bottom w:val="none" w:sz="0" w:space="0" w:color="auto"/>
                                                <w:right w:val="none" w:sz="0" w:space="0" w:color="auto"/>
                                              </w:divBdr>
                                              <w:divsChild>
                                                <w:div w:id="1180242515">
                                                  <w:marLeft w:val="0"/>
                                                  <w:marRight w:val="0"/>
                                                  <w:marTop w:val="0"/>
                                                  <w:marBottom w:val="0"/>
                                                  <w:divBdr>
                                                    <w:top w:val="none" w:sz="0" w:space="0" w:color="auto"/>
                                                    <w:left w:val="none" w:sz="0" w:space="0" w:color="auto"/>
                                                    <w:bottom w:val="none" w:sz="0" w:space="0" w:color="auto"/>
                                                    <w:right w:val="none" w:sz="0" w:space="0" w:color="auto"/>
                                                  </w:divBdr>
                                                  <w:divsChild>
                                                    <w:div w:id="1999067744">
                                                      <w:marLeft w:val="0"/>
                                                      <w:marRight w:val="0"/>
                                                      <w:marTop w:val="0"/>
                                                      <w:marBottom w:val="0"/>
                                                      <w:divBdr>
                                                        <w:top w:val="none" w:sz="0" w:space="0" w:color="auto"/>
                                                        <w:left w:val="none" w:sz="0" w:space="0" w:color="auto"/>
                                                        <w:bottom w:val="none" w:sz="0" w:space="0" w:color="auto"/>
                                                        <w:right w:val="none" w:sz="0" w:space="0" w:color="auto"/>
                                                      </w:divBdr>
                                                      <w:divsChild>
                                                        <w:div w:id="12993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381790">
          <w:marLeft w:val="0"/>
          <w:marRight w:val="0"/>
          <w:marTop w:val="0"/>
          <w:marBottom w:val="0"/>
          <w:divBdr>
            <w:top w:val="single" w:sz="2" w:space="0" w:color="EAE9E9"/>
            <w:left w:val="single" w:sz="2" w:space="0" w:color="EAE9E9"/>
            <w:bottom w:val="single" w:sz="2" w:space="0" w:color="EAE9E9"/>
            <w:right w:val="single" w:sz="2" w:space="0" w:color="EAE9E9"/>
          </w:divBdr>
          <w:divsChild>
            <w:div w:id="422919795">
              <w:marLeft w:val="-351"/>
              <w:marRight w:val="-351"/>
              <w:marTop w:val="0"/>
              <w:marBottom w:val="0"/>
              <w:divBdr>
                <w:top w:val="none" w:sz="0" w:space="0" w:color="auto"/>
                <w:left w:val="none" w:sz="0" w:space="0" w:color="auto"/>
                <w:bottom w:val="none" w:sz="0" w:space="0" w:color="auto"/>
                <w:right w:val="none" w:sz="0" w:space="0" w:color="auto"/>
              </w:divBdr>
              <w:divsChild>
                <w:div w:id="1287077229">
                  <w:marLeft w:val="0"/>
                  <w:marRight w:val="0"/>
                  <w:marTop w:val="0"/>
                  <w:marBottom w:val="300"/>
                  <w:divBdr>
                    <w:top w:val="none" w:sz="0" w:space="0" w:color="auto"/>
                    <w:left w:val="none" w:sz="0" w:space="0" w:color="auto"/>
                    <w:bottom w:val="none" w:sz="0" w:space="0" w:color="auto"/>
                    <w:right w:val="none" w:sz="0" w:space="0" w:color="auto"/>
                  </w:divBdr>
                  <w:divsChild>
                    <w:div w:id="1722748414">
                      <w:marLeft w:val="350"/>
                      <w:marRight w:val="467"/>
                      <w:marTop w:val="0"/>
                      <w:marBottom w:val="0"/>
                      <w:divBdr>
                        <w:top w:val="none" w:sz="0" w:space="0" w:color="auto"/>
                        <w:left w:val="none" w:sz="0" w:space="0" w:color="auto"/>
                        <w:bottom w:val="none" w:sz="0" w:space="0" w:color="auto"/>
                        <w:right w:val="none" w:sz="0" w:space="0" w:color="auto"/>
                      </w:divBdr>
                      <w:divsChild>
                        <w:div w:id="293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1264</Words>
  <Characters>7206</Characters>
  <Application>Microsoft Office Word</Application>
  <DocSecurity>0</DocSecurity>
  <Lines>60</Lines>
  <Paragraphs>16</Paragraphs>
  <ScaleCrop>false</ScaleCrop>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Vitalii Balandin</dc:creator>
  <cp:keywords/>
  <dc:description/>
  <cp:lastModifiedBy>Vitalii Balandin</cp:lastModifiedBy>
  <cp:revision>1</cp:revision>
  <dcterms:created xsi:type="dcterms:W3CDTF">2021-07-07T07:33:00Z</dcterms:created>
  <dcterms:modified xsi:type="dcterms:W3CDTF">2021-07-07T07:36:00Z</dcterms:modified>
</cp:coreProperties>
</file>